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2380.xml.htm"/>
      <w:bookmarkStart w:id="1" w:name="ksmarketforms723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Rey David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 MENDENHALL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BOZEMAN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59715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FAIR ISAAC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FICO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5,061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456"/>
        <w:gridCol w:w="35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1,464.01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182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1,464.01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563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right to receive one share of Fair Isaac common stock contingent upon continued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reporting person has elected to take his annual cash retainer in the form of stock options pursuant to the Corporation's Compensation Program for Non-Employee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grant will vest on the date of the Corporation's 2027 Annual Shareholder Meeting ("ASM").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H. Darling,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2167" TargetMode="External"/><Relationship Id="rId5" Type="http://schemas.openxmlformats.org/officeDocument/2006/relationships/hyperlink" Target="http://www.sec.gov/cgi-bin/browse-edgar?action=getcompany&amp;CIK=00008145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682</Words>
  <Characters>3671</Characters>
  <CharactersWithSpaces>4261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