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001-11689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94-1499887</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West Mendenhall, Suite 105</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Bozeman, Montana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406-982-7276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FICO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On March 11, 2026, Fair Isaac Corporation (the “Company”) issued a press release announcing that it had commenced a private offering (the “Notes Offering”) to eligible purchasers of $1.0 billion aggregate principal amount of Senior Notes due 2034 (the “Notes”). In accordance with Rule 135(c) of the Securities Act of 1933, as amended (the “Securities Act”), a copy of this press release is being filed as Exhibit 99.1 to this Current Report on Form 8-K. Accordingly, this notice is not intended to and does not constitute an offer to sell nor a solicitation for an offer to purchase any securities of the Company.</w:t>
      </w:r>
    </w:p>
    <w:p>
      <w:pPr>
        <w:spacing w:after="0" w:line="18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use the net proceeds from the Notes Offering to repay certain indebtedness outstanding under its Third Amended and Restated Credit Agreement among the Company, the lenders party thereto, Wells Fargo Bank, National Association, Wells Fargo Securities, LLC and BofA Securities, Inc., dated May 13, 2025, to fund the redemption in full of $400 million aggregate principal amount of the 5.25% Senior Notes due 2026 that were issued on May 8, 2018 (the “2018 Senior Notes”), to pay related fees and expenses, and for general corporate purposes, which may include repurchases of its common stock.</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on Form 8-K does not constitute a notice of redemption of the 2018 Senior Notes.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or any state securities laws and may not be offered or sold in the United States absent registration or an applicable exemption from the registration requirements of the Securities Act and any applicable state securities laws.</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Notes Offering Launch Press Release dated March 11,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Steven P. Weber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ectPr>
          <w:pgSz w:w="11900" w:h="16838" w:orient="portrait"/>
          <w:cols w:equalWidth="0" w:num="1">
            <w:col w:w="10720"/>
          </w:cols>
          <w:pgMar w:left="440" w:top="293"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173990</wp:posOffset>
            </wp:positionV>
            <wp:extent cx="145732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3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FICO Announces Proposed Offering of $1.0 Billion in Senior Notes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Bozeman, MT – March 11, 2026 – </w:t>
      </w:r>
      <w:r>
        <w:rPr>
          <w:rFonts w:ascii="Times New Roman" w:cs="Times New Roman" w:eastAsia="Times New Roman" w:hAnsi="Times New Roman"/>
          <w:sz w:val="18"/>
          <w:szCs w:val="18"/>
          <w:color w:val="auto"/>
        </w:rPr>
        <w:t>Fair Isaac Corporation (NYSE: FICO) announced today that it intends to offer, subject to market and certain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$1.0 billion in aggregate principal amount of Senior Notes due 2034 (the “Notes”) in a private offering that is exempt from registration under the Securities Act of 1933, as amended (the “Securities Act”). The Notes will be senior unsecured obligations of FICO.</w:t>
      </w:r>
    </w:p>
    <w:p>
      <w:pPr>
        <w:spacing w:after="0" w:line="17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FICO intends to use the net proceeds from the offering of the Notes to repay certain indebtedness outstanding under its existing unsecured revolving credit facility, to fund the redemption in full of $400 million aggregate principal amount of the 5.25% Senior Notes due 2026 that were issued on May 8, 2018 (the “2018 Senior Notes”), to pay related fees and expenses, and for general corporate purposes which may include repurchases of common stock.</w:t>
      </w:r>
    </w:p>
    <w:p>
      <w:pPr>
        <w:spacing w:after="0" w:line="1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March 11, 2026, FICO plans to provide a conditional notice of its intent to redeem the 2018 Senior Notes on March 26, 2026 subject to the successful issuance of the Notes on terms and in an aggregate principal amount satisfactory to FICO. This press release does not constitute a notice of redemption with respect to the 2018 Senior Notes.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will be offered and sold to persons reasonably believed to be qualified institutional buyers in reliance on the exemption from registration set forth in Rule 144A under the Securities Act and outside the United States to non-U.S. persons in reliance on the exemption from registration set forth in Regulation S under the Securities Act. The Notes have not been registered under the Securities Act or the securities laws of any other jurisdiction and may not be offered or sold in the United States absent registration or an applicable exemption from such registration requirements.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nor shall there be any sales of the Notes in any jurisdiction in which such offer, solicitation or sale would be unlawful prior to registration or qualification under the securities laws of any such jurisdiction. This press release is being issued pursuant to, and in accordance with, Rule 135(c)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Concerning Forward-Looking Information</w:t>
      </w:r>
    </w:p>
    <w:p>
      <w:pPr>
        <w:spacing w:after="0" w:line="12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risks related to the offering of the Notes, impact of macroeconomic conditions on FICO’s business, operations and personnel, the success of FICO’s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 of consumer credit and other data, the failure to protect such data, the failure to realize the anticipated benefits of any acquisitions, or divestitures, and material adverse developments or uncertainty in global economic conditions or in the markets or industries that FICO serves. Additional information on these risks and uncertainties and other factors that could affect FICO’s future results are described from time to time in FICO’s reports filed with the Securities and Exchange Commission (the “SEC”), including its Annual Report on Form 10-K for the year ended September 30, 2025 and its subsequent filing with the SEC. If any of these risks or uncertainties materialize,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sectPr>
          <w:pgSz w:w="11900" w:h="16838" w:orient="portrait"/>
          <w:cols w:equalWidth="0" w:num="1">
            <w:col w:w="11020"/>
          </w:cols>
          <w:pgMar w:left="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Contacts:</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FICO Contact:</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FICO Investors &amp; Analysts:</w:t>
            </w:r>
          </w:p>
        </w:tc>
      </w:tr>
      <w:tr>
        <w:trPr>
          <w:trHeight w:val="194"/>
        </w:trPr>
        <w:tc>
          <w:tcPr>
            <w:tcW w:w="280" w:type="dxa"/>
            <w:vAlign w:val="bottom"/>
          </w:tcPr>
          <w:p>
            <w:pPr>
              <w:spacing w:after="0"/>
              <w:rPr>
                <w:sz w:val="16"/>
                <w:szCs w:val="16"/>
                <w:color w:val="auto"/>
              </w:rPr>
            </w:pPr>
          </w:p>
        </w:tc>
        <w:tc>
          <w:tcPr>
            <w:tcW w:w="5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press@fico.com</w:t>
            </w:r>
          </w:p>
        </w:tc>
        <w:tc>
          <w:tcPr>
            <w:tcW w:w="2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Dave Singleton</w:t>
            </w:r>
          </w:p>
        </w:tc>
      </w:tr>
      <w:tr>
        <w:trPr>
          <w:trHeight w:val="218"/>
        </w:trPr>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Isaac Corporation</w:t>
            </w:r>
          </w:p>
        </w:tc>
      </w:tr>
      <w:tr>
        <w:trPr>
          <w:trHeight w:val="216"/>
        </w:trPr>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(800) 459-7125</w:t>
            </w:r>
          </w:p>
        </w:tc>
        <w:tc>
          <w:tcPr>
            <w:tcW w:w="780" w:type="dxa"/>
            <w:vAlign w:val="bottom"/>
          </w:tcPr>
          <w:p>
            <w:pPr>
              <w:spacing w:after="0"/>
              <w:rPr>
                <w:sz w:val="18"/>
                <w:szCs w:val="18"/>
                <w:color w:val="auto"/>
              </w:rPr>
            </w:pPr>
          </w:p>
        </w:tc>
      </w:tr>
      <w:tr>
        <w:trPr>
          <w:trHeight w:val="194"/>
        </w:trPr>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investor@fico.com</w:t>
            </w:r>
          </w:p>
        </w:tc>
        <w:tc>
          <w:tcPr>
            <w:tcW w:w="780" w:type="dxa"/>
            <w:vAlign w:val="bottom"/>
          </w:tcPr>
          <w:p>
            <w:pPr>
              <w:spacing w:after="0"/>
              <w:rPr>
                <w:sz w:val="16"/>
                <w:szCs w:val="16"/>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sectPr>
      <w:pgSz w:w="11900" w:h="16838" w:orient="portrait"/>
      <w:cols w:equalWidth="0" w:num="1">
        <w:col w:w="9579"/>
      </w:cols>
      <w:pgMar w:left="88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2026-03-11T08:27:56Z</dcterms:created>
  <dcterms:modified xsi:type="dcterms:W3CDTF">2026-03-11T08:27:56Z</dcterms:modified>
</cp:coreProperties>
</file>