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(Amendment No. ____)*</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Fair, Isaac and Company, Incorporated</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303250 10 4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11, 1999</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9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13d-1(c)</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left="1380" w:right="1879" w:hanging="424"/>
        <w:spacing w:after="0" w:line="237"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303250 10 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   Ellen I. Fair</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p>
      <w:pPr>
        <w:ind w:left="1280" w:hanging="851"/>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ind w:left="1800" w:hanging="528"/>
        <w:spacing w:after="0" w:line="238" w:lineRule="auto"/>
        <w:tabs>
          <w:tab w:leader="none" w:pos="180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tabs>
          <w:tab w:leader="none" w:pos="1260" w:val="left"/>
          <w:tab w:leader="none" w:pos="7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1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155,831</w:t>
            </w:r>
          </w:p>
        </w:tc>
      </w:tr>
      <w:tr>
        <w:trPr>
          <w:trHeight w:val="203"/>
        </w:trPr>
        <w:tc>
          <w:tcPr>
            <w:tcW w:w="2420" w:type="dxa"/>
            <w:vAlign w:val="bottom"/>
          </w:tcPr>
          <w:p>
            <w:pPr>
              <w:spacing w:after="0"/>
              <w:rPr>
                <w:sz w:val="17"/>
                <w:szCs w:val="17"/>
                <w:color w:val="auto"/>
              </w:rPr>
            </w:pPr>
          </w:p>
        </w:tc>
        <w:tc>
          <w:tcPr>
            <w:tcW w:w="548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1,486,800</w:t>
            </w:r>
          </w:p>
        </w:tc>
      </w:tr>
      <w:tr>
        <w:trPr>
          <w:trHeight w:val="203"/>
        </w:trPr>
        <w:tc>
          <w:tcPr>
            <w:tcW w:w="2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Beneficially Owned</w:t>
            </w:r>
          </w:p>
        </w:tc>
        <w:tc>
          <w:tcPr>
            <w:tcW w:w="4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spacing w:after="0"/>
              <w:rPr>
                <w:sz w:val="17"/>
                <w:szCs w:val="17"/>
                <w:color w:val="auto"/>
              </w:rPr>
            </w:pPr>
          </w:p>
        </w:tc>
      </w:tr>
      <w:tr>
        <w:trPr>
          <w:trHeight w:val="203"/>
        </w:trPr>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by Each Reporting</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155,831</w:t>
            </w:r>
          </w:p>
        </w:tc>
      </w:tr>
      <w:tr>
        <w:trPr>
          <w:trHeight w:val="203"/>
        </w:trPr>
        <w:tc>
          <w:tcPr>
            <w:tcW w:w="24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Person With</w:t>
            </w:r>
          </w:p>
        </w:tc>
        <w:tc>
          <w:tcPr>
            <w:tcW w:w="4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1,486,800</w:t>
            </w:r>
          </w:p>
        </w:tc>
      </w:tr>
    </w:tbl>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w:t>
      </w:r>
    </w:p>
    <w:tbl>
      <w:tblPr>
        <w:tblLayout w:type="fixed"/>
        <w:tblInd w:w="1280" w:type="dxa"/>
        <w:tblCellMar>
          <w:top w:w="0" w:type="dxa"/>
          <w:left w:w="0" w:type="dxa"/>
          <w:bottom w:w="0" w:type="dxa"/>
          <w:right w:w="0" w:type="dxa"/>
        </w:tblCellMar>
      </w:tblPr>
      <w:tr>
        <w:trPr>
          <w:trHeight w:val="203"/>
        </w:trPr>
        <w:tc>
          <w:tcPr>
            <w:tcW w:w="4200" w:type="dxa"/>
            <w:vAlign w:val="bottom"/>
          </w:tcPr>
          <w:p>
            <w:pPr>
              <w:spacing w:after="0"/>
              <w:rPr>
                <w:sz w:val="20"/>
                <w:szCs w:val="20"/>
                <w:color w:val="auto"/>
              </w:rPr>
            </w:pPr>
            <w:r>
              <w:rPr>
                <w:rFonts w:ascii="Courier New" w:cs="Courier New" w:eastAsia="Courier New" w:hAnsi="Courier New"/>
                <w:sz w:val="18"/>
                <w:szCs w:val="18"/>
                <w:color w:val="auto"/>
              </w:rPr>
              <w:t>Each Reporting Person:</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1,642,631</w:t>
            </w:r>
          </w:p>
        </w:tc>
      </w:tr>
    </w:tbl>
    <w:p>
      <w:pPr>
        <w:spacing w:after="0" w:line="4"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if the Aggregate Amount in Row (9)</w:t>
      </w:r>
    </w:p>
    <w:p>
      <w:pPr>
        <w:sectPr>
          <w:pgSz w:w="11900" w:h="16838" w:orient="portrait"/>
          <w:cols w:equalWidth="0" w:num="1">
            <w:col w:w="10219"/>
          </w:cols>
          <w:pgMar w:left="240" w:top="244" w:right="1440" w:bottom="0" w:gutter="0" w:footer="0" w:header="0"/>
        </w:sectPr>
      </w:pPr>
    </w:p>
    <w:bookmarkStart w:id="1" w:name="page2"/>
    <w:bookmarkEnd w:id="1"/>
    <w:p>
      <w:pPr>
        <w:ind w:left="1280"/>
        <w:spacing w:after="0"/>
        <w:tabs>
          <w:tab w:leader="none" w:pos="8100" w:val="left"/>
        </w:tabs>
        <w:rPr>
          <w:sz w:val="20"/>
          <w:szCs w:val="20"/>
          <w:color w:val="auto"/>
        </w:rPr>
      </w:pPr>
      <w:r>
        <w:rPr>
          <w:rFonts w:ascii="Courier New" w:cs="Courier New" w:eastAsia="Courier New" w:hAnsi="Courier New"/>
          <w:sz w:val="18"/>
          <w:szCs w:val="18"/>
          <w:color w:val="auto"/>
        </w:rPr>
        <w:t>Excludes Certain Shares (See Instructions):</w:t>
      </w:r>
      <w:r>
        <w:rPr>
          <w:sz w:val="20"/>
          <w:szCs w:val="20"/>
          <w:color w:val="auto"/>
        </w:rPr>
        <w:tab/>
      </w: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tabs>
          <w:tab w:leader="none" w:pos="1260" w:val="left"/>
          <w:tab w:leader="none" w:pos="78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8"/>
          <w:szCs w:val="18"/>
          <w:color w:val="auto"/>
        </w:rPr>
        <w:t>11.7%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tabs>
          <w:tab w:leader="none" w:pos="1260" w:val="left"/>
          <w:tab w:leader="none" w:pos="82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(See Instructions):</w:t>
      </w:r>
      <w:r>
        <w:rPr>
          <w:sz w:val="20"/>
          <w:szCs w:val="20"/>
          <w:color w:val="auto"/>
        </w:rPr>
        <w:tab/>
      </w: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580" w:hanging="413"/>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Fair, Isaac and Company, Incorporated</w:t>
      </w:r>
    </w:p>
    <w:p>
      <w:pPr>
        <w:spacing w:after="0" w:line="206" w:lineRule="exact"/>
        <w:rPr>
          <w:rFonts w:ascii="Courier New" w:cs="Courier New" w:eastAsia="Courier New" w:hAnsi="Courier New"/>
          <w:sz w:val="18"/>
          <w:szCs w:val="18"/>
          <w:color w:val="auto"/>
        </w:rPr>
      </w:pPr>
    </w:p>
    <w:p>
      <w:pPr>
        <w:ind w:right="2519" w:firstLine="1167"/>
        <w:spacing w:after="0" w:line="235"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120 North Redwood Drive, San Rafael, California 94903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580" w:hanging="413"/>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Ellen I. Fair</w:t>
      </w:r>
    </w:p>
    <w:p>
      <w:pPr>
        <w:spacing w:after="0" w:line="206" w:lineRule="exact"/>
        <w:rPr>
          <w:rFonts w:ascii="Courier New" w:cs="Courier New" w:eastAsia="Courier New" w:hAnsi="Courier New"/>
          <w:sz w:val="18"/>
          <w:szCs w:val="18"/>
          <w:color w:val="auto"/>
        </w:rPr>
      </w:pPr>
    </w:p>
    <w:p>
      <w:pPr>
        <w:ind w:right="1879" w:firstLine="1167"/>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566 Old Quarry Road North, Larkspur, California 94939</w:t>
      </w:r>
    </w:p>
    <w:p>
      <w:pPr>
        <w:spacing w:after="0" w:line="202"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United Stated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par value $0.01 per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303250 10 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419" w:firstLine="1159"/>
        <w:spacing w:after="0" w:line="235"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w:t>
      </w:r>
    </w:p>
    <w:p>
      <w:pPr>
        <w:spacing w:after="0" w:line="208" w:lineRule="exact"/>
        <w:rPr>
          <w:sz w:val="20"/>
          <w:szCs w:val="20"/>
          <w:color w:val="auto"/>
        </w:rPr>
      </w:pPr>
    </w:p>
    <w:p>
      <w:pPr>
        <w:ind w:left="2000" w:right="1999" w:hanging="833"/>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000" w:right="2319" w:hanging="833"/>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8" w:lineRule="exact"/>
        <w:rPr>
          <w:rFonts w:ascii="Courier New" w:cs="Courier New" w:eastAsia="Courier New" w:hAnsi="Courier New"/>
          <w:sz w:val="18"/>
          <w:szCs w:val="18"/>
          <w:color w:val="auto"/>
        </w:rPr>
      </w:pPr>
    </w:p>
    <w:p>
      <w:pPr>
        <w:ind w:left="2000" w:right="1999" w:hanging="833"/>
        <w:spacing w:after="0" w:line="23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000" w:right="2739" w:hanging="833"/>
        <w:spacing w:after="0" w:line="290" w:lineRule="auto"/>
        <w:tabs>
          <w:tab w:leader="none" w:pos="157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580" w:hanging="413"/>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w:t>
      </w:r>
    </w:p>
    <w:p>
      <w:pPr>
        <w:ind w:left="200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000" w:right="1779" w:hanging="833"/>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000" w:right="1779" w:hanging="833"/>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000" w:right="2419" w:hanging="833"/>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000" w:right="1999" w:hanging="833"/>
        <w:spacing w:after="0" w:line="236"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3" w:name="page4"/>
    <w:bookmarkEnd w:id="3"/>
    <w:p>
      <w:pPr>
        <w:ind w:left="1160"/>
        <w:spacing w:after="0"/>
        <w:rPr>
          <w:sz w:val="20"/>
          <w:szCs w:val="20"/>
          <w:color w:val="auto"/>
        </w:rPr>
      </w:pPr>
      <w:r>
        <w:rPr>
          <w:rFonts w:ascii="Courier New" w:cs="Courier New" w:eastAsia="Courier New" w:hAnsi="Courier New"/>
          <w:sz w:val="18"/>
          <w:szCs w:val="18"/>
          <w:color w:val="auto"/>
        </w:rPr>
        <w:t>(j) / / Group, in accordance with section 240.13d-1(b)(1)(ii)(J).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879" w:firstLine="115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(a) Amount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8"/>
              </w:rPr>
              <w:t>beneficially</w:t>
            </w:r>
          </w:p>
        </w:tc>
        <w:tc>
          <w:tcPr>
            <w:tcW w:w="3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owned:</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1,642,631</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1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9"/>
              </w:rPr>
              <w:t>Percent of class:</w:t>
            </w:r>
          </w:p>
        </w:tc>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11.7%</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Number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8"/>
              </w:rPr>
              <w:t>of shares as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which the person has:</w:t>
            </w:r>
          </w:p>
        </w:tc>
        <w:tc>
          <w:tcPr>
            <w:tcW w:w="122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Sole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vote or to direct the vote: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155,831</w:t>
            </w:r>
          </w:p>
        </w:tc>
      </w:tr>
    </w:tbl>
    <w:p>
      <w:pPr>
        <w:spacing w:after="0" w:line="207" w:lineRule="exact"/>
        <w:rPr>
          <w:sz w:val="20"/>
          <w:szCs w:val="20"/>
          <w:color w:val="auto"/>
        </w:rPr>
      </w:pPr>
    </w:p>
    <w:p>
      <w:pPr>
        <w:ind w:left="2540" w:hanging="636"/>
        <w:spacing w:after="0"/>
        <w:tabs>
          <w:tab w:leader="none" w:pos="2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1,486,800</w:t>
      </w:r>
    </w:p>
    <w:p>
      <w:pPr>
        <w:spacing w:after="0" w:line="218"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155,831</w:t>
      </w:r>
    </w:p>
    <w:p>
      <w:pPr>
        <w:spacing w:after="0" w:line="200" w:lineRule="exact"/>
        <w:rPr>
          <w:sz w:val="20"/>
          <w:szCs w:val="20"/>
          <w:color w:val="auto"/>
        </w:rPr>
      </w:pPr>
    </w:p>
    <w:p>
      <w:pPr>
        <w:sectPr>
          <w:pgSz w:w="11900" w:h="16838" w:orient="portrait"/>
          <w:cols w:equalWidth="0" w:num="2">
            <w:col w:w="6880" w:space="720"/>
            <w:col w:w="2619"/>
          </w:cols>
          <w:pgMar w:left="240" w:top="919" w:right="1440" w:bottom="1440" w:gutter="0" w:footer="0" w:header="0"/>
          <w:type w:val="continuous"/>
        </w:sectPr>
      </w:pPr>
    </w:p>
    <w:p>
      <w:pPr>
        <w:spacing w:after="0" w:line="24" w:lineRule="exact"/>
        <w:rPr>
          <w:sz w:val="20"/>
          <w:szCs w:val="20"/>
          <w:color w:val="auto"/>
        </w:rPr>
      </w:pPr>
    </w:p>
    <w:p>
      <w:pPr>
        <w:ind w:left="2540" w:hanging="639"/>
        <w:spacing w:after="0" w:line="235" w:lineRule="auto"/>
        <w:tabs>
          <w:tab w:leader="none" w:pos="2520" w:val="left"/>
        </w:tabs>
        <w:rPr>
          <w:sz w:val="20"/>
          <w:szCs w:val="20"/>
          <w:color w:val="auto"/>
        </w:rPr>
      </w:pPr>
      <w:r>
        <w:rPr>
          <w:rFonts w:ascii="Courier New" w:cs="Courier New" w:eastAsia="Courier New" w:hAnsi="Courier New"/>
          <w:sz w:val="18"/>
          <w:szCs w:val="18"/>
          <w:color w:val="auto"/>
        </w:rPr>
        <w:t>(iv)</w:t>
        <w:tab/>
        <w:t>Shared power to dispose or to direct the disposition of:</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1,486,800</w:t>
      </w:r>
    </w:p>
    <w:p>
      <w:pPr>
        <w:spacing w:after="0" w:line="215" w:lineRule="exact"/>
        <w:rPr>
          <w:sz w:val="20"/>
          <w:szCs w:val="20"/>
          <w:color w:val="auto"/>
        </w:rPr>
      </w:pPr>
    </w:p>
    <w:p>
      <w:pPr>
        <w:sectPr>
          <w:pgSz w:w="11900" w:h="16838" w:orient="portrait"/>
          <w:cols w:equalWidth="0" w:num="2">
            <w:col w:w="6740" w:space="640"/>
            <w:col w:w="2839"/>
          </w:cols>
          <w:pgMar w:left="240" w:top="919" w:right="1440"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0"/>
            <w:col w:w="9259"/>
          </w:cols>
          <w:pgMar w:left="240" w:top="919" w:right="1440" w:bottom="1440" w:gutter="0" w:footer="0" w:header="0"/>
          <w:type w:val="continuous"/>
        </w:sectPr>
      </w:pPr>
    </w:p>
    <w:p>
      <w:pPr>
        <w:spacing w:after="0" w:line="24" w:lineRule="exact"/>
        <w:rPr>
          <w:sz w:val="20"/>
          <w:szCs w:val="20"/>
          <w:color w:val="auto"/>
        </w:rPr>
      </w:pPr>
    </w:p>
    <w:p>
      <w:pPr>
        <w:ind w:right="1999" w:firstLine="115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3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1,486,800 of the shares which are the subject of this Schedule 13G are beneficially owned pursuant to the provisions of The William Rodden Fair and Inger Johanne Fair Revocable Trust, over which Ellen I. Fair, Erik E. Fair, Christian Fair and Inger J. Fair are co-trustees and share voting and dispositive power. The filing of this Schedule 13G shall not be construed as an admission that Ellen I. Fair is, for the purposes of Section 13(d) or 13(g) of the Securities Exchange Act of 1934, the beneficial owner of such 1,486,800 shares.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 the</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Security Being Reported on By the Parent Holding Company.</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Not applicable.</w:t>
            </w:r>
          </w:p>
        </w:tc>
      </w:tr>
      <w:tr>
        <w:trPr>
          <w:trHeight w:val="608"/>
        </w:trPr>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Certification.</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firstLine="115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11, 1999</w:t>
      </w:r>
    </w:p>
    <w:p>
      <w:pPr>
        <w:spacing w:after="0" w:line="200" w:lineRule="exact"/>
        <w:rPr>
          <w:sz w:val="20"/>
          <w:szCs w:val="20"/>
          <w:color w:val="auto"/>
        </w:rPr>
      </w:pPr>
    </w:p>
    <w:p>
      <w:pPr>
        <w:sectPr>
          <w:pgSz w:w="11900" w:h="16838" w:orient="portrait"/>
          <w:cols w:equalWidth="0" w:num="2">
            <w:col w:w="1800" w:space="200"/>
            <w:col w:w="8219"/>
          </w:cols>
          <w:pgMar w:left="240" w:top="919"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Ellen I. Fair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Ellen I. Fair</w:t>
      </w:r>
    </w:p>
    <w:p>
      <w:pPr>
        <w:spacing w:after="0" w:line="200" w:lineRule="exact"/>
        <w:rPr>
          <w:sz w:val="20"/>
          <w:szCs w:val="20"/>
          <w:color w:val="auto"/>
        </w:rPr>
      </w:pPr>
    </w:p>
    <w:p>
      <w:pPr>
        <w:sectPr>
          <w:pgSz w:w="11900" w:h="16838" w:orient="portrait"/>
          <w:cols w:equalWidth="0" w:num="2">
            <w:col w:w="5280" w:space="100"/>
            <w:col w:w="4839"/>
          </w:cols>
          <w:pgMar w:left="240" w:top="919" w:right="1440" w:bottom="1440" w:gutter="0" w:footer="0" w:header="0"/>
          <w:type w:val="continuous"/>
        </w:sect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5 of 5 Pages</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lvl w:ilvl="1">
      <w:lvlJc w:val="left"/>
      <w:lvlText w:val="%2"/>
      <w:numFmt w:val="decimal"/>
      <w:start w:val="1"/>
    </w:lvl>
  </w:abstractNum>
  <w:abstractNum w:abstractNumId="7">
    <w:nsid w:val="3352255A"/>
    <w:multiLevelType w:val="hybridMultilevel"/>
    <w:lvl w:ilvl="0">
      <w:lvlJc w:val="left"/>
      <w:lvlText w:val="-"/>
      <w:numFmt w:val="bullet"/>
      <w:start w:val="1"/>
    </w:lvl>
    <w:lvl w:ilvl="1">
      <w:lvlJc w:val="left"/>
      <w:lvlText w:val="2"/>
      <w:numFmt w:val="bullet"/>
      <w:start w:val="1"/>
    </w:lvl>
    <w:lvl w:ilvl="2">
      <w:lvlJc w:val="left"/>
      <w:lvlText w:val="(%3)"/>
      <w:numFmt w:val="lowerLetter"/>
      <w:start w:val="2"/>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6"/>
    </w:lvl>
  </w:abstractNum>
  <w:abstractNum w:abstractNumId="15">
    <w:nsid w:val="25E45D32"/>
    <w:multiLevelType w:val="hybridMultilevel"/>
    <w:lvl w:ilvl="0">
      <w:lvlJc w:val="left"/>
      <w:lvlText w:val="(%1)"/>
      <w:numFmt w:val="lowerRoman"/>
      <w:start w:val="2"/>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2019-12-12T06:14:51Z</dcterms:created>
  <dcterms:modified xsi:type="dcterms:W3CDTF">2019-12-12T06:14:51Z</dcterms:modified>
</cp:coreProperties>
</file>